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lang w:val="en-US" w:eastAsia="zh-CN"/>
        </w:rPr>
      </w:pPr>
      <w:r>
        <w:rPr>
          <w:rFonts w:hint="eastAsia" w:ascii="方正小标宋_GBK" w:hAnsi="方正小标宋_GBK" w:eastAsia="方正小标宋_GBK" w:cs="方正小标宋_GBK"/>
          <w:sz w:val="40"/>
          <w:szCs w:val="40"/>
          <w:lang w:val="en-US" w:eastAsia="zh-CN"/>
        </w:rPr>
        <w:t>关于开展通识教育选修模块课程建设项目</w:t>
      </w:r>
    </w:p>
    <w:p>
      <w:pPr>
        <w:jc w:val="center"/>
        <w:rPr>
          <w:rFonts w:hint="eastAsia" w:ascii="方正小标宋_GBK" w:hAnsi="方正小标宋_GBK" w:eastAsia="方正小标宋_GBK" w:cs="方正小标宋_GBK"/>
          <w:sz w:val="40"/>
          <w:szCs w:val="40"/>
          <w:lang w:val="en-US" w:eastAsia="zh-CN"/>
        </w:rPr>
      </w:pPr>
      <w:r>
        <w:rPr>
          <w:rFonts w:hint="eastAsia" w:ascii="方正小标宋_GBK" w:hAnsi="方正小标宋_GBK" w:eastAsia="方正小标宋_GBK" w:cs="方正小标宋_GBK"/>
          <w:sz w:val="40"/>
          <w:szCs w:val="40"/>
          <w:lang w:val="en-US" w:eastAsia="zh-CN"/>
        </w:rPr>
        <w:t>申报工作的通知</w:t>
      </w:r>
    </w:p>
    <w:p>
      <w:pPr>
        <w:rPr>
          <w:rFonts w:hint="eastAsia"/>
          <w:lang w:val="en-US" w:eastAsia="zh-CN"/>
        </w:rPr>
      </w:pP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各学院、各部门：</w:t>
      </w:r>
    </w:p>
    <w:p>
      <w:pPr>
        <w:keepNext w:val="0"/>
        <w:keepLines w:val="0"/>
        <w:pageBreakBefore w:val="0"/>
        <w:widowControl w:val="0"/>
        <w:tabs>
          <w:tab w:val="left" w:pos="3570"/>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提高通识选修课的教学质量，根据《桂林电子科技大学关于修订2023版本科人才培养方案的指导意见》（桂电教〔2023〕4号）文件精神，从2023年开始，学校按照“分批立项、逐年完善”的原则，决定启动我校2023年通识选修模块课程立项建设申报工作，现将有关事宜通知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一、立项范围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各学院院级立项建设且报教务处备案的课程和已开设需要</w:t>
      </w:r>
      <w:r>
        <w:rPr>
          <w:rFonts w:hint="eastAsia" w:ascii="仿宋_GB2312" w:hAnsi="仿宋_GB2312" w:eastAsia="仿宋_GB2312" w:cs="仿宋_GB2312"/>
          <w:sz w:val="32"/>
          <w:szCs w:val="32"/>
          <w:lang w:val="en-US" w:eastAsia="zh-CN"/>
        </w:rPr>
        <w:t>再次建设的通识选修课。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二、课程模块设置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按照2023版培养方案设计，通识选修课为面向全校本科学生开设的课程，共分为4个模块：艺术修养与审美体验、创新精神与创业实践、自然科学与技术工程、文史经典与人文社科4个模块。</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二、课程基本要求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1.课程教学目标、教学内容和教学方法符合通识教育理念，通识课程应贯彻“少而精”的教学原则，一门课一般为16学时，计1个学分，并在一学期内完成。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2.课程目标坚持知识、能力、素质有机融合，充分利用信息技术等现代教育手段，重在启发思想，树立批判精神，激发学习兴趣，提升人文素养，开拓学术视野，全面提升了解自然、服务社会的能力。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3.课程内容应具有广博性和融通性，原则上理解课程内容不需要学生拥有特定的专业基础和专业技能，难易程度等同其他相同学分的大学课程，课程思政建设目标明确、内容具体。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4.课程考核评价注重过程性评价与多元评价相结合。</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三、申报条件及要求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（一）申报教师资格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报教师原则上应为我校在职教师，具有讲师及以上职称，热爱本科教学，具备丰富的教学经验、深厚的学术涵养和理论储备，能融会贯通、深入浅出地阐释相关学科领域知识、方法和价值观念。教学团队结构合理、团队成员教学效果良好，能够确保课程建设的连续性、稳定性与发展性。学校鼓励高水平教授和高层次人才领衔课程，鼓励学院（部）结合自身优势，开设具有特色的通识教育选修课。鼓励跨院系、跨学科联合建设课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楷体" w:hAnsi="楷体" w:eastAsia="楷体" w:cs="楷体"/>
          <w:b/>
          <w:bCs/>
          <w:sz w:val="32"/>
          <w:szCs w:val="32"/>
          <w:lang w:val="en-US" w:eastAsia="zh-CN"/>
        </w:rPr>
      </w:pPr>
      <w:r>
        <w:rPr>
          <w:rFonts w:hint="eastAsia" w:ascii="楷体" w:hAnsi="楷体" w:eastAsia="楷体" w:cs="楷体"/>
          <w:b/>
          <w:bCs/>
          <w:sz w:val="32"/>
          <w:szCs w:val="32"/>
          <w:lang w:val="en-US" w:eastAsia="zh-CN"/>
        </w:rPr>
        <w:t>（二）申报程序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申报课程由各教学单位进行集中申报，不接受个人申报，请各单位于4月28日前将申报书（附件2）、汇总表（附件3）及所需支撑材料纸质版由主管领导签字并加盖单位公章后报送到办公楼310办公室通识教育科，电子版发送至gdtsjyk@163.com。</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2.通识教育中心将组织专家对申报课程进行评审，对立项课程进行公示，无异议并上报主管校领导批准后公布立项名单。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五、课程建设管理要求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1.课程负责人所在教学单位具体负责课程教学安排和日常教务管理等工作。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2.立项的通识选修课开设的第一学期为课程建设期，学校将给予相应的经费支持，鼓励院系进行配套经费支持。通过后期验收的通识</w:t>
      </w:r>
      <w:bookmarkStart w:id="0" w:name="_GoBack"/>
      <w:bookmarkEnd w:id="0"/>
      <w:r>
        <w:rPr>
          <w:rFonts w:hint="eastAsia" w:ascii="仿宋_GB2312" w:hAnsi="仿宋_GB2312" w:eastAsia="仿宋_GB2312" w:cs="仿宋_GB2312"/>
          <w:sz w:val="32"/>
          <w:szCs w:val="32"/>
          <w:lang w:val="en-US" w:eastAsia="zh-CN"/>
        </w:rPr>
        <w:t>课程，在前期开设的两个教学周期的课时按照新开课的课酬进行计算。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3.立项项目一经下文公布，项目组成员应保持相对稳定。立项的通识课程原则上须保证能够连续开设2学期及以上。课程开课2个教学周期后，可申请校级高能通识课程的认定。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4.各单位应高度重视通识课程建设工作，严把质量关。通识课程的建设质量纳入院级评估，在各级各类教学奖励评选中，对实施效果好的通识教育课程予以优先支持和推荐。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联系人：周老师、蒋老师；电话：2290071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1918" w:leftChars="304" w:hanging="1280" w:hangingChars="4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附件：1.桂林电子科技大学通识教育课程建设指南</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2.桂林电子科技大学通识教育选修模块课程建设项目申报书</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3.桂林电子科技大学通识教育选修模块课程建设项目申报汇总表</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4.桂林电子科技大学本科通识课程教学大纲参考模板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教务处通识教育中心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2023年4月10日</w:t>
      </w:r>
    </w:p>
    <w:p>
      <w:pPr>
        <w:rPr>
          <w:rFonts w:hint="eastAsia" w:ascii="仿宋_GB2312" w:hAnsi="仿宋_GB2312" w:eastAsia="仿宋_GB2312" w:cs="仿宋_GB231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000000"/>
    <w:rsid w:val="01C761D7"/>
    <w:rsid w:val="04D23811"/>
    <w:rsid w:val="06383B48"/>
    <w:rsid w:val="08835982"/>
    <w:rsid w:val="1081433D"/>
    <w:rsid w:val="12580D8E"/>
    <w:rsid w:val="12727EA3"/>
    <w:rsid w:val="12A5482A"/>
    <w:rsid w:val="130C4392"/>
    <w:rsid w:val="174C7453"/>
    <w:rsid w:val="196F3C5C"/>
    <w:rsid w:val="1C1918CE"/>
    <w:rsid w:val="1EB2432A"/>
    <w:rsid w:val="240B2444"/>
    <w:rsid w:val="2C625EB4"/>
    <w:rsid w:val="3323136C"/>
    <w:rsid w:val="39D07618"/>
    <w:rsid w:val="3A015A23"/>
    <w:rsid w:val="3C2310A0"/>
    <w:rsid w:val="3C6504EB"/>
    <w:rsid w:val="40B82BB4"/>
    <w:rsid w:val="499C183F"/>
    <w:rsid w:val="4D930C30"/>
    <w:rsid w:val="4E057662"/>
    <w:rsid w:val="4E7E368F"/>
    <w:rsid w:val="517B3EB5"/>
    <w:rsid w:val="520B348B"/>
    <w:rsid w:val="54141C81"/>
    <w:rsid w:val="54E4075C"/>
    <w:rsid w:val="5601230D"/>
    <w:rsid w:val="569E48CE"/>
    <w:rsid w:val="68FE744E"/>
    <w:rsid w:val="6E245261"/>
    <w:rsid w:val="6F3C482C"/>
    <w:rsid w:val="75B4336E"/>
    <w:rsid w:val="75CB7800"/>
    <w:rsid w:val="76012189"/>
    <w:rsid w:val="761E4ABF"/>
    <w:rsid w:val="77E872FF"/>
    <w:rsid w:val="7883527A"/>
    <w:rsid w:val="7A795A34"/>
    <w:rsid w:val="7AB37F9B"/>
    <w:rsid w:val="7EEC1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1336</Words>
  <Characters>1392</Characters>
  <Lines>0</Lines>
  <Paragraphs>0</Paragraphs>
  <TotalTime>2</TotalTime>
  <ScaleCrop>false</ScaleCrop>
  <LinksUpToDate>false</LinksUpToDate>
  <CharactersWithSpaces>1443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2023-04-06T01:25:00Z</dcterms:created>
  <dc:creator>Thinkbook</dc:creator>
  <cp:lastModifiedBy>静子</cp:lastModifiedBy>
  <dcterms:modified xsi:type="dcterms:W3CDTF">2023-04-11T02:04:04Z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9DEC0AA4C49A409997D30611A54E08CB</vt:lpwstr>
  </property>
</Properties>
</file>